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6" w:type="dxa"/>
        <w:tblInd w:w="70" w:type="dxa"/>
        <w:tblCellMar>
          <w:left w:w="70" w:type="dxa"/>
          <w:right w:w="70" w:type="dxa"/>
        </w:tblCellMar>
        <w:tblLook w:val="04A0"/>
      </w:tblPr>
      <w:tblGrid>
        <w:gridCol w:w="1322"/>
        <w:gridCol w:w="2210"/>
        <w:gridCol w:w="185"/>
        <w:gridCol w:w="185"/>
        <w:gridCol w:w="867"/>
        <w:gridCol w:w="758"/>
        <w:gridCol w:w="758"/>
        <w:gridCol w:w="1425"/>
        <w:gridCol w:w="959"/>
        <w:gridCol w:w="495"/>
        <w:gridCol w:w="554"/>
        <w:gridCol w:w="582"/>
        <w:gridCol w:w="1004"/>
        <w:gridCol w:w="726"/>
        <w:gridCol w:w="1166"/>
      </w:tblGrid>
      <w:tr w:rsidR="00485AA4" w:rsidRPr="00485AA4" w:rsidTr="00485AA4">
        <w:trPr>
          <w:trHeight w:val="1470"/>
        </w:trPr>
        <w:tc>
          <w:tcPr>
            <w:tcW w:w="12956" w:type="dxa"/>
            <w:gridSpan w:val="15"/>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Calibri" w:eastAsia="Times New Roman" w:hAnsi="Calibri" w:cs="Calibri"/>
                <w:color w:val="000000"/>
                <w:lang w:eastAsia="es-ES"/>
              </w:rPr>
            </w:pPr>
          </w:p>
          <w:tbl>
            <w:tblPr>
              <w:tblW w:w="0" w:type="auto"/>
              <w:tblCellSpacing w:w="0" w:type="dxa"/>
              <w:tblCellMar>
                <w:left w:w="0" w:type="dxa"/>
                <w:right w:w="0" w:type="dxa"/>
              </w:tblCellMar>
              <w:tblLook w:val="04A0"/>
            </w:tblPr>
            <w:tblGrid>
              <w:gridCol w:w="12940"/>
            </w:tblGrid>
            <w:tr w:rsidR="00485AA4" w:rsidRPr="00485AA4">
              <w:trPr>
                <w:trHeight w:val="1470"/>
                <w:tblCellSpacing w:w="0" w:type="dxa"/>
              </w:trPr>
              <w:tc>
                <w:tcPr>
                  <w:tcW w:w="12940"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Calibri" w:eastAsia="Times New Roman" w:hAnsi="Calibri" w:cs="Calibri"/>
                      <w:color w:val="000000"/>
                      <w:lang w:eastAsia="es-ES"/>
                    </w:rPr>
                  </w:pPr>
                </w:p>
              </w:tc>
            </w:tr>
          </w:tbl>
          <w:p w:rsidR="00485AA4" w:rsidRPr="00485AA4" w:rsidRDefault="00485AA4" w:rsidP="00485AA4">
            <w:pPr>
              <w:spacing w:after="0" w:line="240" w:lineRule="auto"/>
              <w:rPr>
                <w:rFonts w:ascii="Calibri" w:eastAsia="Times New Roman" w:hAnsi="Calibri" w:cs="Calibri"/>
                <w:color w:val="000000"/>
                <w:lang w:eastAsia="es-ES"/>
              </w:rPr>
            </w:pPr>
          </w:p>
        </w:tc>
      </w:tr>
      <w:tr w:rsidR="00485AA4" w:rsidRPr="00485AA4" w:rsidTr="00485AA4">
        <w:trPr>
          <w:trHeight w:val="375"/>
        </w:trPr>
        <w:tc>
          <w:tcPr>
            <w:tcW w:w="12956" w:type="dxa"/>
            <w:gridSpan w:val="15"/>
            <w:tcBorders>
              <w:top w:val="nil"/>
              <w:left w:val="nil"/>
              <w:bottom w:val="nil"/>
              <w:right w:val="nil"/>
            </w:tcBorders>
            <w:shd w:val="clear" w:color="auto" w:fill="auto"/>
            <w:noWrap/>
            <w:vAlign w:val="center"/>
            <w:hideMark/>
          </w:tcPr>
          <w:p w:rsidR="00485AA4" w:rsidRPr="00485AA4" w:rsidRDefault="00485AA4" w:rsidP="00485AA4">
            <w:pPr>
              <w:spacing w:after="0" w:line="240" w:lineRule="auto"/>
              <w:jc w:val="center"/>
              <w:rPr>
                <w:rFonts w:ascii="Calibri" w:eastAsia="Times New Roman" w:hAnsi="Calibri" w:cs="Calibri"/>
                <w:b/>
                <w:bCs/>
                <w:color w:val="000000"/>
                <w:sz w:val="40"/>
                <w:szCs w:val="40"/>
                <w:lang w:eastAsia="es-ES"/>
              </w:rPr>
            </w:pPr>
            <w:r w:rsidRPr="00485AA4">
              <w:rPr>
                <w:rFonts w:ascii="Calibri" w:eastAsia="Times New Roman" w:hAnsi="Calibri" w:cs="Calibri"/>
                <w:b/>
                <w:bCs/>
                <w:color w:val="000000"/>
                <w:sz w:val="40"/>
                <w:szCs w:val="40"/>
                <w:lang w:eastAsia="es-ES"/>
              </w:rPr>
              <w:t>ADAPTACIÓN CURRICULAR INDIVIDUALIZADA</w:t>
            </w:r>
          </w:p>
        </w:tc>
      </w:tr>
      <w:tr w:rsidR="00485AA4" w:rsidRPr="00485AA4" w:rsidTr="00485AA4">
        <w:trPr>
          <w:trHeight w:val="300"/>
        </w:trPr>
        <w:tc>
          <w:tcPr>
            <w:tcW w:w="353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jc w:val="center"/>
              <w:rPr>
                <w:rFonts w:ascii="Arial" w:eastAsia="Times New Roman" w:hAnsi="Arial" w:cs="Arial"/>
                <w:color w:val="000000"/>
                <w:lang w:eastAsia="es-ES"/>
              </w:rPr>
            </w:pPr>
            <w:r w:rsidRPr="00485AA4">
              <w:rPr>
                <w:rFonts w:ascii="Arial" w:eastAsia="Times New Roman" w:hAnsi="Arial" w:cs="Arial"/>
                <w:color w:val="000000"/>
                <w:lang w:eastAsia="es-ES"/>
              </w:rPr>
              <w:t>ALUMNO:</w:t>
            </w:r>
          </w:p>
        </w:tc>
        <w:tc>
          <w:tcPr>
            <w:tcW w:w="3938" w:type="dxa"/>
            <w:gridSpan w:val="6"/>
            <w:tcBorders>
              <w:top w:val="single" w:sz="4" w:space="0" w:color="000000"/>
              <w:left w:val="nil"/>
              <w:bottom w:val="single" w:sz="4" w:space="0" w:color="000000"/>
              <w:right w:val="single" w:sz="4" w:space="0" w:color="000000"/>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959" w:type="dxa"/>
            <w:tcBorders>
              <w:top w:val="single" w:sz="4" w:space="0" w:color="000000"/>
              <w:left w:val="nil"/>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rPr>
                <w:rFonts w:ascii="Arial" w:eastAsia="Times New Roman" w:hAnsi="Arial" w:cs="Arial"/>
                <w:color w:val="000000"/>
                <w:sz w:val="18"/>
                <w:szCs w:val="18"/>
                <w:lang w:eastAsia="es-ES"/>
              </w:rPr>
            </w:pPr>
            <w:r w:rsidRPr="00485AA4">
              <w:rPr>
                <w:rFonts w:ascii="Arial" w:eastAsia="Times New Roman" w:hAnsi="Arial" w:cs="Arial"/>
                <w:color w:val="000000"/>
                <w:sz w:val="18"/>
                <w:szCs w:val="18"/>
                <w:lang w:eastAsia="es-ES"/>
              </w:rPr>
              <w:t>CURSO</w:t>
            </w:r>
          </w:p>
        </w:tc>
        <w:tc>
          <w:tcPr>
            <w:tcW w:w="495" w:type="dxa"/>
            <w:tcBorders>
              <w:top w:val="single" w:sz="4" w:space="0" w:color="000000"/>
              <w:left w:val="nil"/>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rPr>
                <w:rFonts w:ascii="Arial" w:eastAsia="Times New Roman" w:hAnsi="Arial" w:cs="Arial"/>
                <w:color w:val="000000"/>
                <w:lang w:eastAsia="es-ES"/>
              </w:rPr>
            </w:pPr>
            <w:r w:rsidRPr="00485AA4">
              <w:rPr>
                <w:rFonts w:ascii="Arial" w:eastAsia="Times New Roman" w:hAnsi="Arial" w:cs="Arial"/>
                <w:color w:val="000000"/>
                <w:lang w:eastAsia="es-ES"/>
              </w:rPr>
              <w:t> </w:t>
            </w:r>
          </w:p>
        </w:tc>
        <w:tc>
          <w:tcPr>
            <w:tcW w:w="113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85AA4" w:rsidRPr="00485AA4" w:rsidRDefault="00485AA4" w:rsidP="00485AA4">
            <w:pPr>
              <w:spacing w:after="0" w:line="240" w:lineRule="auto"/>
              <w:jc w:val="center"/>
              <w:rPr>
                <w:rFonts w:ascii="Calibri" w:eastAsia="Times New Roman" w:hAnsi="Calibri" w:cs="Calibri"/>
                <w:lang w:eastAsia="es-ES"/>
              </w:rPr>
            </w:pPr>
            <w:r w:rsidRPr="00485AA4">
              <w:rPr>
                <w:rFonts w:ascii="Calibri" w:eastAsia="Times New Roman" w:hAnsi="Calibri" w:cs="Calibri"/>
                <w:lang w:eastAsia="es-ES"/>
              </w:rPr>
              <w:t> </w:t>
            </w:r>
          </w:p>
        </w:tc>
        <w:tc>
          <w:tcPr>
            <w:tcW w:w="1004" w:type="dxa"/>
            <w:tcBorders>
              <w:top w:val="single" w:sz="4" w:space="0" w:color="000000"/>
              <w:left w:val="nil"/>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rPr>
                <w:rFonts w:ascii="Arial" w:eastAsia="Times New Roman" w:hAnsi="Arial" w:cs="Arial"/>
                <w:color w:val="000000"/>
                <w:lang w:eastAsia="es-ES"/>
              </w:rPr>
            </w:pPr>
            <w:r w:rsidRPr="00485AA4">
              <w:rPr>
                <w:rFonts w:ascii="Arial" w:eastAsia="Times New Roman" w:hAnsi="Arial" w:cs="Arial"/>
                <w:color w:val="000000"/>
                <w:lang w:eastAsia="es-ES"/>
              </w:rPr>
              <w:t>NCC:</w:t>
            </w:r>
          </w:p>
        </w:tc>
        <w:tc>
          <w:tcPr>
            <w:tcW w:w="18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85AA4" w:rsidRPr="00485AA4" w:rsidRDefault="00485AA4" w:rsidP="00485AA4">
            <w:pPr>
              <w:spacing w:after="0" w:line="240" w:lineRule="auto"/>
              <w:jc w:val="center"/>
              <w:rPr>
                <w:rFonts w:ascii="Calibri" w:eastAsia="Times New Roman" w:hAnsi="Calibri" w:cs="Calibri"/>
                <w:lang w:eastAsia="es-ES"/>
              </w:rPr>
            </w:pPr>
            <w:r w:rsidRPr="00485AA4">
              <w:rPr>
                <w:rFonts w:ascii="Calibri" w:eastAsia="Times New Roman" w:hAnsi="Calibri" w:cs="Calibri"/>
                <w:lang w:eastAsia="es-ES"/>
              </w:rPr>
              <w:t> </w:t>
            </w:r>
          </w:p>
        </w:tc>
      </w:tr>
      <w:tr w:rsidR="00485AA4" w:rsidRPr="00485AA4" w:rsidTr="00485AA4">
        <w:trPr>
          <w:trHeight w:val="330"/>
        </w:trPr>
        <w:tc>
          <w:tcPr>
            <w:tcW w:w="7470" w:type="dxa"/>
            <w:gridSpan w:val="8"/>
            <w:vMerge w:val="restart"/>
            <w:tcBorders>
              <w:top w:val="nil"/>
              <w:left w:val="nil"/>
              <w:bottom w:val="nil"/>
              <w:right w:val="nil"/>
            </w:tcBorders>
            <w:shd w:val="clear" w:color="auto" w:fill="auto"/>
            <w:vAlign w:val="center"/>
            <w:hideMark/>
          </w:tcPr>
          <w:p w:rsidR="00485AA4" w:rsidRPr="00485AA4" w:rsidRDefault="00485AA4" w:rsidP="00485AA4">
            <w:pPr>
              <w:spacing w:after="0" w:line="240" w:lineRule="auto"/>
              <w:jc w:val="center"/>
              <w:rPr>
                <w:rFonts w:ascii="Calibri" w:eastAsia="Times New Roman" w:hAnsi="Calibri" w:cs="Calibri"/>
                <w:color w:val="000000"/>
                <w:lang w:eastAsia="es-ES"/>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EVALUACIÓN</w:t>
            </w:r>
          </w:p>
        </w:tc>
        <w:tc>
          <w:tcPr>
            <w:tcW w:w="1004" w:type="dxa"/>
            <w:tcBorders>
              <w:top w:val="nil"/>
              <w:left w:val="nil"/>
              <w:bottom w:val="single" w:sz="4" w:space="0" w:color="000000"/>
              <w:right w:val="single" w:sz="4" w:space="0" w:color="000000"/>
            </w:tcBorders>
            <w:shd w:val="clear" w:color="FFFF00" w:fill="FFFF00"/>
            <w:noWrap/>
            <w:vAlign w:val="center"/>
            <w:hideMark/>
          </w:tcPr>
          <w:p w:rsidR="00485AA4" w:rsidRPr="00485AA4" w:rsidRDefault="00485AA4" w:rsidP="00485AA4">
            <w:pPr>
              <w:spacing w:after="0" w:line="240" w:lineRule="auto"/>
              <w:jc w:val="center"/>
              <w:rPr>
                <w:rFonts w:ascii="Arial" w:eastAsia="Times New Roman" w:hAnsi="Arial" w:cs="Arial"/>
                <w:color w:val="000000"/>
                <w:sz w:val="40"/>
                <w:szCs w:val="40"/>
                <w:lang w:eastAsia="es-ES"/>
              </w:rPr>
            </w:pPr>
            <w:r w:rsidRPr="00485AA4">
              <w:rPr>
                <w:rFonts w:ascii="Arial" w:eastAsia="Times New Roman" w:hAnsi="Arial" w:cs="Arial"/>
                <w:color w:val="000000"/>
                <w:sz w:val="40"/>
                <w:szCs w:val="40"/>
                <w:lang w:eastAsia="es-ES"/>
              </w:rPr>
              <w:t>1ª</w:t>
            </w:r>
          </w:p>
        </w:tc>
        <w:tc>
          <w:tcPr>
            <w:tcW w:w="726" w:type="dxa"/>
            <w:tcBorders>
              <w:top w:val="nil"/>
              <w:left w:val="nil"/>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jc w:val="center"/>
              <w:rPr>
                <w:rFonts w:ascii="Arial" w:eastAsia="Times New Roman" w:hAnsi="Arial" w:cs="Arial"/>
                <w:color w:val="000000"/>
                <w:sz w:val="40"/>
                <w:szCs w:val="40"/>
                <w:lang w:eastAsia="es-ES"/>
              </w:rPr>
            </w:pPr>
            <w:r w:rsidRPr="00485AA4">
              <w:rPr>
                <w:rFonts w:ascii="Arial" w:eastAsia="Times New Roman" w:hAnsi="Arial" w:cs="Arial"/>
                <w:color w:val="000000"/>
                <w:sz w:val="40"/>
                <w:szCs w:val="40"/>
                <w:lang w:eastAsia="es-ES"/>
              </w:rPr>
              <w:t>2ª</w:t>
            </w:r>
          </w:p>
        </w:tc>
        <w:tc>
          <w:tcPr>
            <w:tcW w:w="1166" w:type="dxa"/>
            <w:tcBorders>
              <w:top w:val="nil"/>
              <w:left w:val="nil"/>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jc w:val="center"/>
              <w:rPr>
                <w:rFonts w:ascii="Arial" w:eastAsia="Times New Roman" w:hAnsi="Arial" w:cs="Arial"/>
                <w:color w:val="000000"/>
                <w:sz w:val="28"/>
                <w:szCs w:val="28"/>
                <w:lang w:eastAsia="es-ES"/>
              </w:rPr>
            </w:pPr>
            <w:r w:rsidRPr="00485AA4">
              <w:rPr>
                <w:rFonts w:ascii="Arial" w:eastAsia="Times New Roman" w:hAnsi="Arial" w:cs="Arial"/>
                <w:color w:val="000000"/>
                <w:sz w:val="28"/>
                <w:szCs w:val="28"/>
                <w:lang w:eastAsia="es-ES"/>
              </w:rPr>
              <w:t>FINAL</w:t>
            </w:r>
          </w:p>
        </w:tc>
      </w:tr>
      <w:tr w:rsidR="00485AA4" w:rsidRPr="00485AA4" w:rsidTr="00485AA4">
        <w:trPr>
          <w:trHeight w:val="300"/>
        </w:trPr>
        <w:tc>
          <w:tcPr>
            <w:tcW w:w="7470" w:type="dxa"/>
            <w:gridSpan w:val="8"/>
            <w:vMerge/>
            <w:tcBorders>
              <w:top w:val="nil"/>
              <w:left w:val="nil"/>
              <w:bottom w:val="nil"/>
              <w:right w:val="nil"/>
            </w:tcBorders>
            <w:vAlign w:val="center"/>
            <w:hideMark/>
          </w:tcPr>
          <w:p w:rsidR="00485AA4" w:rsidRPr="00485AA4" w:rsidRDefault="00485AA4" w:rsidP="00485AA4">
            <w:pPr>
              <w:spacing w:after="0" w:line="240" w:lineRule="auto"/>
              <w:rPr>
                <w:rFonts w:ascii="Calibri" w:eastAsia="Times New Roman" w:hAnsi="Calibri" w:cs="Calibri"/>
                <w:color w:val="000000"/>
                <w:lang w:eastAsia="es-ES"/>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DESARROLLO</w:t>
            </w:r>
          </w:p>
        </w:tc>
        <w:tc>
          <w:tcPr>
            <w:tcW w:w="289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485AA4" w:rsidRPr="00485AA4" w:rsidRDefault="00485AA4" w:rsidP="00485AA4">
            <w:pPr>
              <w:spacing w:after="0" w:line="240" w:lineRule="auto"/>
              <w:jc w:val="center"/>
              <w:rPr>
                <w:rFonts w:ascii="Arial" w:eastAsia="Times New Roman" w:hAnsi="Arial" w:cs="Arial"/>
                <w:color w:val="000000"/>
                <w:lang w:eastAsia="es-ES"/>
              </w:rPr>
            </w:pPr>
            <w:r w:rsidRPr="00485AA4">
              <w:rPr>
                <w:rFonts w:ascii="Arial" w:eastAsia="Times New Roman" w:hAnsi="Arial" w:cs="Arial"/>
                <w:color w:val="000000"/>
                <w:lang w:eastAsia="es-ES"/>
              </w:rPr>
              <w:t>PROFESIONALES</w:t>
            </w:r>
          </w:p>
        </w:tc>
      </w:tr>
      <w:tr w:rsidR="00485AA4" w:rsidRPr="00485AA4" w:rsidTr="00485AA4">
        <w:trPr>
          <w:trHeight w:val="795"/>
        </w:trPr>
        <w:tc>
          <w:tcPr>
            <w:tcW w:w="1322" w:type="dxa"/>
            <w:tcBorders>
              <w:top w:val="single" w:sz="4" w:space="0" w:color="000000"/>
              <w:left w:val="single" w:sz="4" w:space="0" w:color="000000"/>
              <w:bottom w:val="single" w:sz="4" w:space="0" w:color="000000"/>
              <w:right w:val="single" w:sz="4" w:space="0" w:color="000000"/>
            </w:tcBorders>
            <w:shd w:val="clear" w:color="8DB3E2" w:fill="8DB3E2"/>
            <w:noWrap/>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ÁREA</w:t>
            </w:r>
          </w:p>
        </w:tc>
        <w:tc>
          <w:tcPr>
            <w:tcW w:w="2210" w:type="dxa"/>
            <w:tcBorders>
              <w:top w:val="single" w:sz="4" w:space="0" w:color="000000"/>
              <w:left w:val="nil"/>
              <w:bottom w:val="single" w:sz="4" w:space="0" w:color="000000"/>
              <w:right w:val="single" w:sz="4" w:space="0" w:color="000000"/>
            </w:tcBorders>
            <w:shd w:val="clear" w:color="8DB3E2" w:fill="8DB3E2"/>
            <w:noWrap/>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BLOQUE</w:t>
            </w:r>
          </w:p>
        </w:tc>
        <w:tc>
          <w:tcPr>
            <w:tcW w:w="3938" w:type="dxa"/>
            <w:gridSpan w:val="6"/>
            <w:tcBorders>
              <w:top w:val="single" w:sz="4" w:space="0" w:color="000000"/>
              <w:left w:val="nil"/>
              <w:bottom w:val="single" w:sz="4" w:space="0" w:color="000000"/>
              <w:right w:val="single" w:sz="4" w:space="0" w:color="000000"/>
            </w:tcBorders>
            <w:shd w:val="clear" w:color="8DB3E2" w:fill="8DB3E2"/>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 xml:space="preserve">SELECCIÓN DE HABILIDADES ESPECÍFICAS </w:t>
            </w:r>
          </w:p>
        </w:tc>
        <w:tc>
          <w:tcPr>
            <w:tcW w:w="959" w:type="dxa"/>
            <w:tcBorders>
              <w:top w:val="nil"/>
              <w:left w:val="nil"/>
              <w:bottom w:val="single" w:sz="4" w:space="0" w:color="000000"/>
              <w:right w:val="single" w:sz="4" w:space="0" w:color="000000"/>
            </w:tcBorders>
            <w:shd w:val="clear" w:color="8DB3E2" w:fill="8DB3E2"/>
            <w:noWrap/>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NT</w:t>
            </w:r>
          </w:p>
        </w:tc>
        <w:tc>
          <w:tcPr>
            <w:tcW w:w="495" w:type="dxa"/>
            <w:tcBorders>
              <w:top w:val="nil"/>
              <w:left w:val="nil"/>
              <w:bottom w:val="single" w:sz="4" w:space="0" w:color="000000"/>
              <w:right w:val="single" w:sz="4" w:space="0" w:color="000000"/>
            </w:tcBorders>
            <w:shd w:val="clear" w:color="8DB3E2" w:fill="8DB3E2"/>
            <w:noWrap/>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IN</w:t>
            </w:r>
          </w:p>
        </w:tc>
        <w:tc>
          <w:tcPr>
            <w:tcW w:w="554" w:type="dxa"/>
            <w:tcBorders>
              <w:top w:val="nil"/>
              <w:left w:val="nil"/>
              <w:bottom w:val="single" w:sz="4" w:space="0" w:color="000000"/>
              <w:right w:val="single" w:sz="4" w:space="0" w:color="000000"/>
            </w:tcBorders>
            <w:shd w:val="clear" w:color="8DB3E2" w:fill="8DB3E2"/>
            <w:noWrap/>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EP</w:t>
            </w:r>
          </w:p>
        </w:tc>
        <w:tc>
          <w:tcPr>
            <w:tcW w:w="582" w:type="dxa"/>
            <w:tcBorders>
              <w:top w:val="nil"/>
              <w:left w:val="nil"/>
              <w:bottom w:val="single" w:sz="4" w:space="0" w:color="000000"/>
              <w:right w:val="single" w:sz="4" w:space="0" w:color="000000"/>
            </w:tcBorders>
            <w:shd w:val="clear" w:color="8DB3E2" w:fill="8DB3E2"/>
            <w:noWrap/>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C</w:t>
            </w:r>
          </w:p>
        </w:tc>
        <w:tc>
          <w:tcPr>
            <w:tcW w:w="1004" w:type="dxa"/>
            <w:tcBorders>
              <w:top w:val="nil"/>
              <w:left w:val="nil"/>
              <w:bottom w:val="single" w:sz="4" w:space="0" w:color="000000"/>
              <w:right w:val="single" w:sz="4" w:space="0" w:color="000000"/>
            </w:tcBorders>
            <w:shd w:val="clear" w:color="8DB3E2" w:fill="8DB3E2"/>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Maestro de área</w:t>
            </w:r>
          </w:p>
        </w:tc>
        <w:tc>
          <w:tcPr>
            <w:tcW w:w="726" w:type="dxa"/>
            <w:tcBorders>
              <w:top w:val="nil"/>
              <w:left w:val="nil"/>
              <w:bottom w:val="single" w:sz="4" w:space="0" w:color="000000"/>
              <w:right w:val="single" w:sz="4" w:space="0" w:color="000000"/>
            </w:tcBorders>
            <w:shd w:val="clear" w:color="8DB3E2" w:fill="8DB3E2"/>
            <w:noWrap/>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PT</w:t>
            </w:r>
          </w:p>
        </w:tc>
        <w:tc>
          <w:tcPr>
            <w:tcW w:w="1166" w:type="dxa"/>
            <w:tcBorders>
              <w:top w:val="nil"/>
              <w:left w:val="nil"/>
              <w:bottom w:val="single" w:sz="4" w:space="0" w:color="000000"/>
              <w:right w:val="single" w:sz="4" w:space="0" w:color="000000"/>
            </w:tcBorders>
            <w:shd w:val="clear" w:color="8DB3E2" w:fill="8DB3E2"/>
            <w:noWrap/>
            <w:vAlign w:val="center"/>
            <w:hideMark/>
          </w:tcPr>
          <w:p w:rsidR="00485AA4" w:rsidRPr="00485AA4" w:rsidRDefault="00485AA4" w:rsidP="00485AA4">
            <w:pPr>
              <w:spacing w:after="0" w:line="240" w:lineRule="auto"/>
              <w:rPr>
                <w:rFonts w:ascii="Arial" w:eastAsia="Times New Roman" w:hAnsi="Arial" w:cs="Arial"/>
                <w:b/>
                <w:bCs/>
                <w:color w:val="FFFFFF"/>
                <w:sz w:val="16"/>
                <w:szCs w:val="16"/>
                <w:lang w:eastAsia="es-ES"/>
              </w:rPr>
            </w:pPr>
            <w:r w:rsidRPr="00485AA4">
              <w:rPr>
                <w:rFonts w:ascii="Arial" w:eastAsia="Times New Roman" w:hAnsi="Arial" w:cs="Arial"/>
                <w:b/>
                <w:bCs/>
                <w:color w:val="FFFFFF"/>
                <w:sz w:val="16"/>
                <w:szCs w:val="16"/>
                <w:lang w:eastAsia="es-ES"/>
              </w:rPr>
              <w:t>AL</w:t>
            </w:r>
          </w:p>
        </w:tc>
      </w:tr>
      <w:tr w:rsidR="00485AA4" w:rsidRPr="00485AA4" w:rsidTr="00485AA4">
        <w:trPr>
          <w:trHeight w:val="345"/>
        </w:trPr>
        <w:tc>
          <w:tcPr>
            <w:tcW w:w="1322" w:type="dxa"/>
            <w:vMerge w:val="restart"/>
            <w:tcBorders>
              <w:top w:val="nil"/>
              <w:left w:val="single" w:sz="4" w:space="0" w:color="000000"/>
              <w:bottom w:val="nil"/>
              <w:right w:val="single" w:sz="4" w:space="0" w:color="000000"/>
            </w:tcBorders>
            <w:shd w:val="clear" w:color="FFD966" w:fill="FFD966"/>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r w:rsidRPr="00485AA4">
              <w:rPr>
                <w:rFonts w:ascii="Arial" w:eastAsia="Times New Roman" w:hAnsi="Arial" w:cs="Arial"/>
                <w:b/>
                <w:bCs/>
                <w:color w:val="000000"/>
                <w:sz w:val="16"/>
                <w:szCs w:val="16"/>
                <w:lang w:eastAsia="es-ES"/>
              </w:rPr>
              <w:t>AUDICIÓN Y LENGUAJE</w:t>
            </w:r>
          </w:p>
        </w:tc>
        <w:tc>
          <w:tcPr>
            <w:tcW w:w="22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r w:rsidRPr="00485AA4">
              <w:rPr>
                <w:rFonts w:ascii="Arial" w:eastAsia="Times New Roman" w:hAnsi="Arial" w:cs="Arial"/>
                <w:b/>
                <w:bCs/>
                <w:color w:val="FF0000"/>
                <w:sz w:val="12"/>
                <w:szCs w:val="12"/>
                <w:lang w:eastAsia="es-ES"/>
              </w:rPr>
              <w:t>BLOQUE I: CAPACIDADES PREVIAS:</w:t>
            </w: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 Es capaz de guardar silencio atentamente</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0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 Percibe semejanzas y diferencias ente sonidos usuales.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0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3.- Identifica sonidos usuales de la naturaleza, de animales, de objetos, hechos y fenómenos de la vida diaria y humanos.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5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4.- Discrimina sonidos atendiendo al criterio de intensidad.</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7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single" w:sz="4" w:space="0" w:color="000000"/>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5- Desarrolla la memoria auditiva, la imitación, juego simbólico</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9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r w:rsidRPr="00485AA4">
              <w:rPr>
                <w:rFonts w:ascii="Arial" w:eastAsia="Times New Roman" w:hAnsi="Arial" w:cs="Arial"/>
                <w:b/>
                <w:bCs/>
                <w:color w:val="FF0000"/>
                <w:sz w:val="12"/>
                <w:szCs w:val="12"/>
                <w:lang w:eastAsia="es-ES"/>
              </w:rPr>
              <w:t>BLOQUE II: NIVEL FONÉTICO/FONOLÓGICO:</w:t>
            </w: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 Discrimina e identifica fonemas, aislados o dentro de la palabras.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7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 Diferencia e identifica las sílabas que componen una palabra.</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3.- Asocia fonemas (o grupos silábicos) a determinados gestos o grafismos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4.- Realiza adecuadamente la respiración.</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5.- Relaja los distintos miembros del cuerpo.</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8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 xml:space="preserve">6.- Desarrolla la movilidad y agilidad de los órganos </w:t>
            </w:r>
            <w:proofErr w:type="spellStart"/>
            <w:r w:rsidRPr="00485AA4">
              <w:rPr>
                <w:rFonts w:ascii="Arial" w:eastAsia="Times New Roman" w:hAnsi="Arial" w:cs="Arial"/>
                <w:sz w:val="16"/>
                <w:szCs w:val="16"/>
                <w:lang w:eastAsia="es-ES"/>
              </w:rPr>
              <w:t>bucofaciales</w:t>
            </w:r>
            <w:proofErr w:type="spellEnd"/>
            <w:r w:rsidRPr="00485AA4">
              <w:rPr>
                <w:rFonts w:ascii="Arial" w:eastAsia="Times New Roman" w:hAnsi="Arial" w:cs="Arial"/>
                <w:sz w:val="16"/>
                <w:szCs w:val="16"/>
                <w:lang w:eastAsia="es-ES"/>
              </w:rPr>
              <w:t xml:space="preserve"> que intervienen en la articulación: labios, lengua, dientes, paladar,...</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4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7.- Respira correctamente, con la agilidad y ritmo adecuado para una buena fonación.</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7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single" w:sz="4" w:space="0" w:color="000000"/>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8.- Pronuncia y articula correctamente los sonidos del idioma, ya sean aislados o en palabras.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4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b/>
                <w:bCs/>
                <w:color w:val="FF0000"/>
                <w:sz w:val="12"/>
                <w:szCs w:val="12"/>
                <w:lang w:eastAsia="es-ES"/>
              </w:rPr>
            </w:pPr>
            <w:r w:rsidRPr="00485AA4">
              <w:rPr>
                <w:rFonts w:ascii="Arial" w:eastAsia="Times New Roman" w:hAnsi="Arial" w:cs="Arial"/>
                <w:b/>
                <w:bCs/>
                <w:color w:val="FF0000"/>
                <w:sz w:val="12"/>
                <w:szCs w:val="12"/>
                <w:lang w:eastAsia="es-ES"/>
              </w:rPr>
              <w:t>BLOQUE III: NIVEL LÉXICO-SEMÁNTICO:</w:t>
            </w:r>
          </w:p>
        </w:tc>
        <w:tc>
          <w:tcPr>
            <w:tcW w:w="3938" w:type="dxa"/>
            <w:gridSpan w:val="6"/>
            <w:tcBorders>
              <w:top w:val="nil"/>
              <w:left w:val="nil"/>
              <w:bottom w:val="single" w:sz="4" w:space="0" w:color="000000"/>
              <w:right w:val="nil"/>
            </w:tcBorders>
            <w:shd w:val="clear" w:color="CCCCCC" w:fill="CCCCCC"/>
            <w:vAlign w:val="center"/>
            <w:hideMark/>
          </w:tcPr>
          <w:p w:rsidR="00485AA4" w:rsidRPr="00485AA4" w:rsidRDefault="00485AA4" w:rsidP="00485AA4">
            <w:pPr>
              <w:spacing w:after="0" w:line="240" w:lineRule="auto"/>
              <w:rPr>
                <w:rFonts w:ascii="Arial" w:eastAsia="Times New Roman" w:hAnsi="Arial" w:cs="Arial"/>
                <w:b/>
                <w:bCs/>
                <w:sz w:val="16"/>
                <w:szCs w:val="16"/>
                <w:lang w:eastAsia="es-ES"/>
              </w:rPr>
            </w:pPr>
            <w:r w:rsidRPr="00485AA4">
              <w:rPr>
                <w:rFonts w:ascii="Arial" w:eastAsia="Times New Roman" w:hAnsi="Arial" w:cs="Arial"/>
                <w:b/>
                <w:bCs/>
                <w:sz w:val="16"/>
                <w:szCs w:val="16"/>
                <w:lang w:eastAsia="es-ES"/>
              </w:rPr>
              <w:t>1.- Utilizar correctamente en la expresión oral el vocabulario básico adecuado al nivel.</w:t>
            </w:r>
          </w:p>
        </w:tc>
        <w:tc>
          <w:tcPr>
            <w:tcW w:w="959" w:type="dxa"/>
            <w:tcBorders>
              <w:top w:val="nil"/>
              <w:left w:val="single" w:sz="4" w:space="0" w:color="000000"/>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3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1.1.- Pronuncia correctamente palabras relativas a nombres, cualidades y acciones, formar frases con ellas y utilizarlas de forma comprensiva en la expresión oral.</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6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1.2.- Forma familias de palabras derivadas a partir de una dada.</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8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1.3.- Conoce y utiliza palabras que se refieren a nombres, acciones, cualidades, también palabras antónimas y sinónimas.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4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1.4.- Enumera palabras (aisladas o en frases) de acuerdo a una clase, criterio o un tipo de asociación.</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8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1.5.- Enumera y emplea palabras pertenecientes a una misma familia semántica.</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8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single" w:sz="4" w:space="0" w:color="000000"/>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b/>
                <w:bCs/>
                <w:sz w:val="16"/>
                <w:szCs w:val="16"/>
                <w:lang w:eastAsia="es-ES"/>
              </w:rPr>
            </w:pPr>
            <w:r w:rsidRPr="00485AA4">
              <w:rPr>
                <w:rFonts w:ascii="Arial" w:eastAsia="Times New Roman" w:hAnsi="Arial" w:cs="Arial"/>
                <w:b/>
                <w:bCs/>
                <w:sz w:val="16"/>
                <w:szCs w:val="16"/>
                <w:lang w:eastAsia="es-ES"/>
              </w:rPr>
              <w:t>2.- Comprender las relaciones semánticas existentes entre las palabras y los distintos matices que puede adquirir su significado</w:t>
            </w:r>
          </w:p>
        </w:tc>
        <w:tc>
          <w:tcPr>
            <w:tcW w:w="959"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3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2.1.- Identifica palabras que pertenecen a una misma familia semántica y agrupar categorizar palabras en familias semánticas.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7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2.2.- Comprende el significado de aumentativos y diminutivos.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8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2.3.- Asocia palabras que guardan una relación lógica, ya sea de similitud, complementariedad, pertenencia a la misma clases o categoría, etc.</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5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single" w:sz="4" w:space="0" w:color="000000"/>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2.4.- Comprende que una palabra puede tener distintos significados y diferenciar éstos según el contexto.</w:t>
            </w:r>
          </w:p>
        </w:tc>
        <w:tc>
          <w:tcPr>
            <w:tcW w:w="959" w:type="dxa"/>
            <w:tcBorders>
              <w:top w:val="nil"/>
              <w:left w:val="single" w:sz="4" w:space="0" w:color="000000"/>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3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b/>
                <w:bCs/>
                <w:color w:val="FF0000"/>
                <w:sz w:val="12"/>
                <w:szCs w:val="12"/>
                <w:lang w:eastAsia="es-ES"/>
              </w:rPr>
            </w:pPr>
            <w:r w:rsidRPr="00485AA4">
              <w:rPr>
                <w:rFonts w:ascii="Arial" w:eastAsia="Times New Roman" w:hAnsi="Arial" w:cs="Arial"/>
                <w:b/>
                <w:bCs/>
                <w:color w:val="FF0000"/>
                <w:sz w:val="12"/>
                <w:szCs w:val="12"/>
                <w:lang w:eastAsia="es-ES"/>
              </w:rPr>
              <w:t>BLOQUE IV: NIVEL MORFOSINTÁCTICO:</w:t>
            </w:r>
          </w:p>
        </w:tc>
        <w:tc>
          <w:tcPr>
            <w:tcW w:w="3938" w:type="dxa"/>
            <w:gridSpan w:val="6"/>
            <w:tcBorders>
              <w:top w:val="nil"/>
              <w:left w:val="nil"/>
              <w:bottom w:val="single" w:sz="4" w:space="0" w:color="000000"/>
              <w:right w:val="nil"/>
            </w:tcBorders>
            <w:shd w:val="clear" w:color="D9D9D9" w:fill="D9D9D9"/>
            <w:vAlign w:val="center"/>
            <w:hideMark/>
          </w:tcPr>
          <w:p w:rsidR="00485AA4" w:rsidRPr="00485AA4" w:rsidRDefault="00485AA4" w:rsidP="00485AA4">
            <w:pPr>
              <w:spacing w:after="0" w:line="240" w:lineRule="auto"/>
              <w:rPr>
                <w:rFonts w:ascii="Arial" w:eastAsia="Times New Roman" w:hAnsi="Arial" w:cs="Arial"/>
                <w:b/>
                <w:bCs/>
                <w:sz w:val="16"/>
                <w:szCs w:val="16"/>
                <w:lang w:eastAsia="es-ES"/>
              </w:rPr>
            </w:pPr>
            <w:r w:rsidRPr="00485AA4">
              <w:rPr>
                <w:rFonts w:ascii="Arial" w:eastAsia="Times New Roman" w:hAnsi="Arial" w:cs="Arial"/>
                <w:b/>
                <w:bCs/>
                <w:sz w:val="16"/>
                <w:szCs w:val="16"/>
                <w:lang w:eastAsia="es-ES"/>
              </w:rPr>
              <w:t>1.- Desarrollar y ampliar las estructuras morfosintácticas, aplicándolas a la expresión oral (sensibilización a las reglas gramaticales).</w:t>
            </w:r>
          </w:p>
        </w:tc>
        <w:tc>
          <w:tcPr>
            <w:tcW w:w="95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single" w:sz="4" w:space="0" w:color="000000"/>
              <w:left w:val="nil"/>
              <w:bottom w:val="single" w:sz="4" w:space="0" w:color="000000"/>
              <w:right w:val="single" w:sz="4" w:space="0" w:color="000000"/>
            </w:tcBorders>
            <w:shd w:val="clear" w:color="D9D9D9" w:fill="D9D9D9"/>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single" w:sz="4" w:space="0" w:color="000000"/>
              <w:left w:val="nil"/>
              <w:bottom w:val="single" w:sz="4" w:space="0" w:color="000000"/>
              <w:right w:val="single" w:sz="4" w:space="0" w:color="000000"/>
            </w:tcBorders>
            <w:shd w:val="clear" w:color="D9D9D9" w:fill="D9D9D9"/>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single" w:sz="4" w:space="0" w:color="000000"/>
              <w:left w:val="nil"/>
              <w:bottom w:val="single" w:sz="4" w:space="0" w:color="000000"/>
              <w:right w:val="single" w:sz="4" w:space="0" w:color="000000"/>
            </w:tcBorders>
            <w:shd w:val="clear" w:color="D9D9D9" w:fill="D9D9D9"/>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single" w:sz="4" w:space="0" w:color="000000"/>
              <w:left w:val="nil"/>
              <w:bottom w:val="single" w:sz="4" w:space="0" w:color="000000"/>
              <w:right w:val="single" w:sz="4" w:space="0" w:color="000000"/>
            </w:tcBorders>
            <w:shd w:val="clear" w:color="D9D9D9" w:fill="D9D9D9"/>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single" w:sz="4" w:space="0" w:color="000000"/>
              <w:left w:val="nil"/>
              <w:bottom w:val="single" w:sz="4" w:space="0" w:color="000000"/>
              <w:right w:val="single" w:sz="4" w:space="0" w:color="000000"/>
            </w:tcBorders>
            <w:shd w:val="clear" w:color="D9D9D9" w:fill="D9D9D9"/>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single" w:sz="4" w:space="0" w:color="000000"/>
              <w:left w:val="nil"/>
              <w:bottom w:val="single" w:sz="4" w:space="0" w:color="000000"/>
              <w:right w:val="single" w:sz="4" w:space="0" w:color="000000"/>
            </w:tcBorders>
            <w:shd w:val="clear" w:color="D9D9D9" w:fill="D9D9D9"/>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46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1.1.- Utiliza correctamente las formas singular-plurales de los nombres, adjetivos y verbos y guardar la concordancia de número al formar frases.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1.2.- Utilizar correctamente la forma masculino-femenina de los nombres y adjetivos y guardar la concordancia de género al formar frases.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1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1.3.- Utiliza correctamente las formas o flexiones verbales y guardar la concordancia de tiempo y persona la formar frases.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4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1.4.- Construye estructuras morfosintácticas cada vez más amplias a partir de una dada.</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1.5.- Ordena adecuadamente las palabras de una frase para que tengan sentido y trasmitan un determinado mensaje.</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1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single" w:sz="4" w:space="0" w:color="000000"/>
              <w:right w:val="single" w:sz="4" w:space="0" w:color="000000"/>
            </w:tcBorders>
            <w:shd w:val="clear" w:color="FFFFFF" w:fill="FFFFFF"/>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19.6. Relata cuentos con palabras propias.</w:t>
            </w:r>
          </w:p>
        </w:tc>
        <w:tc>
          <w:tcPr>
            <w:tcW w:w="959"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5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b/>
                <w:bCs/>
                <w:color w:val="FF0000"/>
                <w:sz w:val="12"/>
                <w:szCs w:val="12"/>
                <w:lang w:eastAsia="es-ES"/>
              </w:rPr>
            </w:pPr>
            <w:r w:rsidRPr="00485AA4">
              <w:rPr>
                <w:rFonts w:ascii="Arial" w:eastAsia="Times New Roman" w:hAnsi="Arial" w:cs="Arial"/>
                <w:b/>
                <w:bCs/>
                <w:color w:val="FF0000"/>
                <w:sz w:val="12"/>
                <w:szCs w:val="12"/>
                <w:lang w:eastAsia="es-ES"/>
              </w:rPr>
              <w:t>BLOQUE V: NIVEL PRAGMÁTICO:</w:t>
            </w:r>
          </w:p>
        </w:tc>
        <w:tc>
          <w:tcPr>
            <w:tcW w:w="3938" w:type="dxa"/>
            <w:gridSpan w:val="6"/>
            <w:tcBorders>
              <w:top w:val="nil"/>
              <w:left w:val="nil"/>
              <w:bottom w:val="single" w:sz="4" w:space="0" w:color="000000"/>
              <w:right w:val="nil"/>
            </w:tcBorders>
            <w:shd w:val="clear" w:color="CCCCCC" w:fill="CCCCCC"/>
            <w:vAlign w:val="center"/>
            <w:hideMark/>
          </w:tcPr>
          <w:p w:rsidR="00485AA4" w:rsidRPr="00485AA4" w:rsidRDefault="00485AA4" w:rsidP="00485AA4">
            <w:pPr>
              <w:spacing w:after="0" w:line="240" w:lineRule="auto"/>
              <w:rPr>
                <w:rFonts w:ascii="Arial" w:eastAsia="Times New Roman" w:hAnsi="Arial" w:cs="Arial"/>
                <w:b/>
                <w:bCs/>
                <w:sz w:val="16"/>
                <w:szCs w:val="16"/>
                <w:lang w:eastAsia="es-ES"/>
              </w:rPr>
            </w:pPr>
            <w:r w:rsidRPr="00485AA4">
              <w:rPr>
                <w:rFonts w:ascii="Arial" w:eastAsia="Times New Roman" w:hAnsi="Arial" w:cs="Arial"/>
                <w:b/>
                <w:bCs/>
                <w:sz w:val="16"/>
                <w:szCs w:val="16"/>
                <w:lang w:eastAsia="es-ES"/>
              </w:rPr>
              <w:t>1.- Expresar oralmente hechos, ideas, sentimientos y vivencias básicas:</w:t>
            </w:r>
          </w:p>
        </w:tc>
        <w:tc>
          <w:tcPr>
            <w:tcW w:w="959" w:type="dxa"/>
            <w:tcBorders>
              <w:top w:val="nil"/>
              <w:left w:val="single" w:sz="4" w:space="0" w:color="000000"/>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1.1.- Realiza descripciones orales de objetos, animales, personas y situaciones.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1.2.- Realiza pequeñas narraciones orales (a partir de hechos vividos, relatos oídos, imágenes gráficas o hechos inventados) atendiendo especialmente a la secuencia temporal.</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1.3.- Expresa oralmente los propios sentimientos y vivencias (alegría, tristeza, amor, ternura, miedo, agrado, desagrado…)</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single" w:sz="4" w:space="0" w:color="000000"/>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b/>
                <w:bCs/>
                <w:sz w:val="16"/>
                <w:szCs w:val="16"/>
                <w:lang w:eastAsia="es-ES"/>
              </w:rPr>
            </w:pPr>
            <w:r w:rsidRPr="00485AA4">
              <w:rPr>
                <w:rFonts w:ascii="Arial" w:eastAsia="Times New Roman" w:hAnsi="Arial" w:cs="Arial"/>
                <w:b/>
                <w:bCs/>
                <w:sz w:val="16"/>
                <w:szCs w:val="16"/>
                <w:lang w:eastAsia="es-ES"/>
              </w:rPr>
              <w:t>2.- Participar en diálogos sencillos, narraciones y conversaciones grupales:</w:t>
            </w:r>
          </w:p>
        </w:tc>
        <w:tc>
          <w:tcPr>
            <w:tcW w:w="959"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CCCCCC" w:fill="CCCCCC"/>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2.1.- Dialoga con el profesor y los compañeros, respetando el turno y siguiendo comprensivamente la conversación.</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2.2.- Conoce y utiliza fórmulas e “saludo” y “despedida”.</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0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single" w:sz="4" w:space="0" w:color="000000"/>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2.3.- Inventa y representa un pequeño diálogo adecuado a una situación o a unos personajes.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42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b/>
                <w:bCs/>
                <w:color w:val="FF0000"/>
                <w:sz w:val="12"/>
                <w:szCs w:val="12"/>
                <w:lang w:eastAsia="es-ES"/>
              </w:rPr>
            </w:pPr>
            <w:r w:rsidRPr="00485AA4">
              <w:rPr>
                <w:rFonts w:ascii="Arial" w:eastAsia="Times New Roman" w:hAnsi="Arial" w:cs="Arial"/>
                <w:b/>
                <w:bCs/>
                <w:color w:val="FF0000"/>
                <w:sz w:val="12"/>
                <w:szCs w:val="12"/>
                <w:lang w:eastAsia="es-ES"/>
              </w:rPr>
              <w:t>BLOQUE VI: NIVEL LENGUAJE COMPRENSIVO:</w:t>
            </w: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 xml:space="preserve">1.- </w:t>
            </w:r>
            <w:proofErr w:type="spellStart"/>
            <w:r w:rsidRPr="00485AA4">
              <w:rPr>
                <w:rFonts w:ascii="Arial" w:eastAsia="Times New Roman" w:hAnsi="Arial" w:cs="Arial"/>
                <w:sz w:val="16"/>
                <w:szCs w:val="16"/>
                <w:lang w:eastAsia="es-ES"/>
              </w:rPr>
              <w:t>Adquire</w:t>
            </w:r>
            <w:proofErr w:type="spellEnd"/>
            <w:r w:rsidRPr="00485AA4">
              <w:rPr>
                <w:rFonts w:ascii="Arial" w:eastAsia="Times New Roman" w:hAnsi="Arial" w:cs="Arial"/>
                <w:sz w:val="16"/>
                <w:szCs w:val="16"/>
                <w:lang w:eastAsia="es-ES"/>
              </w:rPr>
              <w:t xml:space="preserve"> el vocabulario básico adecuado al nivel.</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6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 Sigue comprensivamente exposiciones orales sencillas.</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single" w:sz="4" w:space="0" w:color="000000"/>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3.- Comprende las relaciones semánticas existentes entre las palabras y los distintos matices que puede adquirir su significado</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9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485AA4" w:rsidRPr="00485AA4" w:rsidRDefault="00485AA4" w:rsidP="00485AA4">
            <w:pPr>
              <w:spacing w:after="0" w:line="240" w:lineRule="auto"/>
              <w:jc w:val="center"/>
              <w:rPr>
                <w:rFonts w:ascii="Arial" w:eastAsia="Times New Roman" w:hAnsi="Arial" w:cs="Arial"/>
                <w:b/>
                <w:bCs/>
                <w:color w:val="FF0000"/>
                <w:sz w:val="12"/>
                <w:szCs w:val="12"/>
                <w:lang w:eastAsia="es-ES"/>
              </w:rPr>
            </w:pPr>
            <w:r w:rsidRPr="00485AA4">
              <w:rPr>
                <w:rFonts w:ascii="Arial" w:eastAsia="Times New Roman" w:hAnsi="Arial" w:cs="Arial"/>
                <w:b/>
                <w:bCs/>
                <w:color w:val="FF0000"/>
                <w:sz w:val="12"/>
                <w:szCs w:val="12"/>
                <w:lang w:eastAsia="es-ES"/>
              </w:rPr>
              <w:t>BLOQUE VII: NIVEL PROSODIA:</w:t>
            </w: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 Domina el tono de voz y modularla.</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6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2.- Controla el ritmo de expresión oral.</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4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single" w:sz="4" w:space="0" w:color="000000"/>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3.- Recita poemas e interpretar canciones con el ritmo y la entonación adecuados, adaptándose al grupo.</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46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485AA4" w:rsidRPr="00485AA4" w:rsidRDefault="00485AA4" w:rsidP="00485AA4">
            <w:pPr>
              <w:spacing w:after="0" w:line="240" w:lineRule="auto"/>
              <w:jc w:val="center"/>
              <w:rPr>
                <w:rFonts w:ascii="Arial" w:eastAsia="Times New Roman" w:hAnsi="Arial" w:cs="Arial"/>
                <w:b/>
                <w:bCs/>
                <w:color w:val="FF0000"/>
                <w:sz w:val="12"/>
                <w:szCs w:val="12"/>
                <w:lang w:eastAsia="es-ES"/>
              </w:rPr>
            </w:pPr>
            <w:r w:rsidRPr="00485AA4">
              <w:rPr>
                <w:rFonts w:ascii="Arial" w:eastAsia="Times New Roman" w:hAnsi="Arial" w:cs="Arial"/>
                <w:b/>
                <w:bCs/>
                <w:color w:val="FF0000"/>
                <w:sz w:val="12"/>
                <w:szCs w:val="12"/>
                <w:lang w:eastAsia="es-ES"/>
              </w:rPr>
              <w:t>BLOQUE VIII: NIVEL LECTOESCRITURA:</w:t>
            </w: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1.- Lee mediante la interpretación de dibujos y signos.</w:t>
            </w:r>
          </w:p>
        </w:tc>
        <w:tc>
          <w:tcPr>
            <w:tcW w:w="959" w:type="dxa"/>
            <w:tcBorders>
              <w:top w:val="nil"/>
              <w:left w:val="single" w:sz="4" w:space="0" w:color="000000"/>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 xml:space="preserve">2.- Aprende las reglas de conversión de grafema-fonema: discriminar las vocales, consonante, leer sílabas inversas, </w:t>
            </w:r>
            <w:proofErr w:type="spellStart"/>
            <w:r w:rsidRPr="00485AA4">
              <w:rPr>
                <w:rFonts w:ascii="Arial" w:eastAsia="Times New Roman" w:hAnsi="Arial" w:cs="Arial"/>
                <w:sz w:val="16"/>
                <w:szCs w:val="16"/>
                <w:lang w:eastAsia="es-ES"/>
              </w:rPr>
              <w:t>sinfones</w:t>
            </w:r>
            <w:proofErr w:type="spellEnd"/>
            <w:r w:rsidRPr="00485AA4">
              <w:rPr>
                <w:rFonts w:ascii="Arial" w:eastAsia="Times New Roman" w:hAnsi="Arial" w:cs="Arial"/>
                <w:sz w:val="16"/>
                <w:szCs w:val="16"/>
                <w:lang w:eastAsia="es-ES"/>
              </w:rPr>
              <w:t xml:space="preserve"> de doble grafía.</w:t>
            </w:r>
          </w:p>
        </w:tc>
        <w:tc>
          <w:tcPr>
            <w:tcW w:w="959" w:type="dxa"/>
            <w:tcBorders>
              <w:top w:val="single" w:sz="4" w:space="0" w:color="000000"/>
              <w:left w:val="single" w:sz="4" w:space="0" w:color="000000"/>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19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3.- Reconoce las palabras directamente con el fin de conseguir una lectura rápida.</w:t>
            </w:r>
          </w:p>
        </w:tc>
        <w:tc>
          <w:tcPr>
            <w:tcW w:w="959" w:type="dxa"/>
            <w:tcBorders>
              <w:top w:val="single" w:sz="4" w:space="0" w:color="000000"/>
              <w:left w:val="single" w:sz="4" w:space="0" w:color="000000"/>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4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4.- Reconoce las claves de procesamiento sintáctico como leer haciendo uso de las pausas y las entonaciones adecuadas respetando los signos de puntuación. a) leer frases con palabras de sílabas directas e inversas. b) leer frases de forma enlazada y comprensiva. c) respetar los signos de puntuación.</w:t>
            </w:r>
          </w:p>
        </w:tc>
        <w:tc>
          <w:tcPr>
            <w:tcW w:w="959" w:type="dxa"/>
            <w:tcBorders>
              <w:top w:val="single" w:sz="4" w:space="0" w:color="000000"/>
              <w:left w:val="single" w:sz="4" w:space="0" w:color="000000"/>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2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5.- Lee comprensivamente un texto.</w:t>
            </w:r>
          </w:p>
        </w:tc>
        <w:tc>
          <w:tcPr>
            <w:tcW w:w="959" w:type="dxa"/>
            <w:tcBorders>
              <w:top w:val="single" w:sz="4" w:space="0" w:color="000000"/>
              <w:left w:val="single" w:sz="4" w:space="0" w:color="000000"/>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4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6.- Planifica lo que se va escribir.</w:t>
            </w:r>
          </w:p>
        </w:tc>
        <w:tc>
          <w:tcPr>
            <w:tcW w:w="959" w:type="dxa"/>
            <w:tcBorders>
              <w:top w:val="single" w:sz="4" w:space="0" w:color="000000"/>
              <w:left w:val="single" w:sz="4" w:space="0" w:color="000000"/>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4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7.- Expresa pequeñas historias e ideas mediante dibujos y signos.</w:t>
            </w:r>
          </w:p>
        </w:tc>
        <w:tc>
          <w:tcPr>
            <w:tcW w:w="959" w:type="dxa"/>
            <w:tcBorders>
              <w:top w:val="single" w:sz="4" w:space="0" w:color="000000"/>
              <w:left w:val="single" w:sz="4" w:space="0" w:color="000000"/>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single" w:sz="4" w:space="0" w:color="000000"/>
              <w:left w:val="nil"/>
              <w:bottom w:val="nil"/>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90"/>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 xml:space="preserve">8.- Aprende las reglas de conversión fonema a grafema; discriminar las vocales, consonantes, palabras con silabas directas, inversas, </w:t>
            </w:r>
            <w:proofErr w:type="spellStart"/>
            <w:r w:rsidRPr="00485AA4">
              <w:rPr>
                <w:rFonts w:ascii="Arial" w:eastAsia="Times New Roman" w:hAnsi="Arial" w:cs="Arial"/>
                <w:sz w:val="16"/>
                <w:szCs w:val="16"/>
                <w:lang w:eastAsia="es-ES"/>
              </w:rPr>
              <w:t>sinfones</w:t>
            </w:r>
            <w:proofErr w:type="spellEnd"/>
            <w:r w:rsidRPr="00485AA4">
              <w:rPr>
                <w:rFonts w:ascii="Arial" w:eastAsia="Times New Roman" w:hAnsi="Arial" w:cs="Arial"/>
                <w:sz w:val="16"/>
                <w:szCs w:val="16"/>
                <w:lang w:eastAsia="es-ES"/>
              </w:rPr>
              <w:t xml:space="preserve"> de doble grafía, ortografía de las palabras irregulares.</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single" w:sz="4" w:space="0" w:color="000000"/>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single" w:sz="4" w:space="0" w:color="000000"/>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single" w:sz="4" w:space="0" w:color="000000"/>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single" w:sz="4" w:space="0" w:color="000000"/>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single" w:sz="4" w:space="0" w:color="000000"/>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single" w:sz="4" w:space="0" w:color="000000"/>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285"/>
        </w:trPr>
        <w:tc>
          <w:tcPr>
            <w:tcW w:w="1322" w:type="dxa"/>
            <w:vMerge/>
            <w:tcBorders>
              <w:top w:val="nil"/>
              <w:left w:val="single" w:sz="4" w:space="0" w:color="000000"/>
              <w:bottom w:val="nil"/>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2210" w:type="dxa"/>
            <w:vMerge/>
            <w:tcBorders>
              <w:top w:val="nil"/>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FF0000"/>
                <w:sz w:val="12"/>
                <w:szCs w:val="12"/>
                <w:lang w:eastAsia="es-ES"/>
              </w:rPr>
            </w:pPr>
          </w:p>
        </w:tc>
        <w:tc>
          <w:tcPr>
            <w:tcW w:w="3938" w:type="dxa"/>
            <w:gridSpan w:val="6"/>
            <w:tcBorders>
              <w:top w:val="nil"/>
              <w:left w:val="nil"/>
              <w:bottom w:val="nil"/>
              <w:right w:val="nil"/>
            </w:tcBorders>
            <w:shd w:val="clear" w:color="FFFFFF" w:fill="FFFFFF"/>
            <w:vAlign w:val="center"/>
            <w:hideMark/>
          </w:tcPr>
          <w:p w:rsidR="00485AA4" w:rsidRPr="00485AA4" w:rsidRDefault="00485AA4" w:rsidP="00485AA4">
            <w:pPr>
              <w:spacing w:after="0" w:line="240" w:lineRule="auto"/>
              <w:rPr>
                <w:rFonts w:ascii="Arial" w:eastAsia="Times New Roman" w:hAnsi="Arial" w:cs="Arial"/>
                <w:sz w:val="16"/>
                <w:szCs w:val="16"/>
                <w:lang w:eastAsia="es-ES"/>
              </w:rPr>
            </w:pPr>
            <w:r w:rsidRPr="00485AA4">
              <w:rPr>
                <w:rFonts w:ascii="Arial" w:eastAsia="Times New Roman" w:hAnsi="Arial" w:cs="Arial"/>
                <w:sz w:val="16"/>
                <w:szCs w:val="16"/>
                <w:lang w:eastAsia="es-ES"/>
              </w:rPr>
              <w:t xml:space="preserve">9.- Construye  la estructura sintáctica; escribe oraciones, cumple las reglas de ortográficas, tiene en cuentas los signos de puntuación, </w:t>
            </w:r>
            <w:proofErr w:type="gramStart"/>
            <w:r w:rsidRPr="00485AA4">
              <w:rPr>
                <w:rFonts w:ascii="Arial" w:eastAsia="Times New Roman" w:hAnsi="Arial" w:cs="Arial"/>
                <w:sz w:val="16"/>
                <w:szCs w:val="16"/>
                <w:lang w:eastAsia="es-ES"/>
              </w:rPr>
              <w:t>usa mayúsculas</w:t>
            </w:r>
            <w:proofErr w:type="gramEnd"/>
            <w:r w:rsidRPr="00485AA4">
              <w:rPr>
                <w:rFonts w:ascii="Arial" w:eastAsia="Times New Roman" w:hAnsi="Arial" w:cs="Arial"/>
                <w:sz w:val="16"/>
                <w:szCs w:val="16"/>
                <w:lang w:eastAsia="es-ES"/>
              </w:rPr>
              <w:t>.</w:t>
            </w:r>
          </w:p>
        </w:tc>
        <w:tc>
          <w:tcPr>
            <w:tcW w:w="959" w:type="dxa"/>
            <w:tcBorders>
              <w:top w:val="nil"/>
              <w:left w:val="single" w:sz="4" w:space="0" w:color="000000"/>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495"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jc w:val="center"/>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5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582"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004"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2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166" w:type="dxa"/>
            <w:tcBorders>
              <w:top w:val="nil"/>
              <w:left w:val="nil"/>
              <w:bottom w:val="single" w:sz="4" w:space="0" w:color="000000"/>
              <w:right w:val="single" w:sz="4" w:space="0" w:color="000000"/>
            </w:tcBorders>
            <w:shd w:val="clear" w:color="auto" w:fill="auto"/>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r>
      <w:tr w:rsidR="00485AA4" w:rsidRPr="00485AA4" w:rsidTr="00485AA4">
        <w:trPr>
          <w:trHeight w:val="300"/>
        </w:trPr>
        <w:tc>
          <w:tcPr>
            <w:tcW w:w="12956" w:type="dxa"/>
            <w:gridSpan w:val="15"/>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85AA4" w:rsidRPr="00485AA4" w:rsidRDefault="00485AA4" w:rsidP="00485AA4">
            <w:pPr>
              <w:spacing w:after="0" w:line="240" w:lineRule="auto"/>
              <w:rPr>
                <w:rFonts w:ascii="Arial" w:eastAsia="Times New Roman" w:hAnsi="Arial" w:cs="Arial"/>
                <w:b/>
                <w:bCs/>
                <w:sz w:val="16"/>
                <w:szCs w:val="16"/>
                <w:lang w:eastAsia="es-ES"/>
              </w:rPr>
            </w:pPr>
            <w:r w:rsidRPr="00485AA4">
              <w:rPr>
                <w:rFonts w:ascii="Arial" w:eastAsia="Times New Roman" w:hAnsi="Arial" w:cs="Arial"/>
                <w:b/>
                <w:bCs/>
                <w:sz w:val="16"/>
                <w:szCs w:val="16"/>
                <w:lang w:eastAsia="es-ES"/>
              </w:rPr>
              <w:t> </w:t>
            </w:r>
          </w:p>
        </w:tc>
      </w:tr>
      <w:tr w:rsidR="00485AA4" w:rsidRPr="00485AA4" w:rsidTr="00485AA4">
        <w:trPr>
          <w:trHeight w:val="780"/>
        </w:trPr>
        <w:tc>
          <w:tcPr>
            <w:tcW w:w="3532" w:type="dxa"/>
            <w:gridSpan w:val="2"/>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485AA4" w:rsidRPr="00485AA4" w:rsidRDefault="00485AA4" w:rsidP="00485AA4">
            <w:pPr>
              <w:spacing w:after="0" w:line="240" w:lineRule="auto"/>
              <w:jc w:val="center"/>
              <w:rPr>
                <w:rFonts w:ascii="Arial" w:eastAsia="Times New Roman" w:hAnsi="Arial" w:cs="Arial"/>
                <w:b/>
                <w:bCs/>
                <w:color w:val="000000"/>
                <w:sz w:val="16"/>
                <w:szCs w:val="16"/>
                <w:lang w:eastAsia="es-ES"/>
              </w:rPr>
            </w:pPr>
            <w:r w:rsidRPr="00485AA4">
              <w:rPr>
                <w:rFonts w:ascii="Arial" w:eastAsia="Times New Roman" w:hAnsi="Arial" w:cs="Arial"/>
                <w:b/>
                <w:bCs/>
                <w:color w:val="000000"/>
                <w:sz w:val="16"/>
                <w:szCs w:val="16"/>
                <w:lang w:eastAsia="es-ES"/>
              </w:rPr>
              <w:t>ESTRATEGIAS METODOLOGICAS</w:t>
            </w:r>
          </w:p>
        </w:tc>
        <w:tc>
          <w:tcPr>
            <w:tcW w:w="9424" w:type="dxa"/>
            <w:gridSpan w:val="13"/>
            <w:tcBorders>
              <w:top w:val="single" w:sz="4" w:space="0" w:color="000000"/>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Metodología participativa, flexible, cooperativa y comunicativa, propiciando la participación del alumno en todo momento, lo que llevará a ser sujeto activo en su aprendizaje, favoreciendo la capacidad de aprender a aprender. Algunas de las estrategias metodológicas que se utilizarán serán: la espera estructurada, la enseñanza incidental, correcciones directas o indirectas, modelado,..</w:t>
            </w:r>
          </w:p>
        </w:tc>
      </w:tr>
      <w:tr w:rsidR="00485AA4" w:rsidRPr="00485AA4" w:rsidTr="00485AA4">
        <w:trPr>
          <w:trHeight w:val="240"/>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Al comenzar la tarea el alumno debe analizarla de forma que comprenda lo que tiene que hacer, los pasos que debe seguir, el objetivo de su realización, los beneficios que obtendrá al realizarla, así como cuánto tiempo necesitará.</w:t>
            </w:r>
          </w:p>
        </w:tc>
      </w:tr>
      <w:tr w:rsidR="00485AA4" w:rsidRPr="00485AA4" w:rsidTr="00485AA4">
        <w:trPr>
          <w:trHeight w:val="330"/>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Actividades que se presentarán a modo de juego, se reducirán y fragmentarán, serán variadas, con apoyos visuales y se incluirán actividades (sobre todo al principio) donde el alumno pueda tener éxito.</w:t>
            </w:r>
          </w:p>
        </w:tc>
      </w:tr>
      <w:tr w:rsidR="00485AA4" w:rsidRPr="00485AA4" w:rsidTr="00485AA4">
        <w:trPr>
          <w:trHeight w:val="270"/>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xml:space="preserve">· En el nivel </w:t>
            </w:r>
            <w:proofErr w:type="spellStart"/>
            <w:r w:rsidRPr="00485AA4">
              <w:rPr>
                <w:rFonts w:ascii="Calibri" w:eastAsia="Times New Roman" w:hAnsi="Calibri" w:cs="Calibri"/>
                <w:sz w:val="20"/>
                <w:szCs w:val="20"/>
                <w:lang w:eastAsia="es-ES"/>
              </w:rPr>
              <w:t>fonémico</w:t>
            </w:r>
            <w:proofErr w:type="spellEnd"/>
            <w:r w:rsidRPr="00485AA4">
              <w:rPr>
                <w:rFonts w:ascii="Calibri" w:eastAsia="Times New Roman" w:hAnsi="Calibri" w:cs="Calibri"/>
                <w:sz w:val="20"/>
                <w:szCs w:val="20"/>
                <w:lang w:eastAsia="es-ES"/>
              </w:rPr>
              <w:t xml:space="preserve"> se hará hincapié en trabajar con el sonido de la letra y no con su nombre.</w:t>
            </w:r>
          </w:p>
        </w:tc>
      </w:tr>
      <w:tr w:rsidR="00485AA4" w:rsidRPr="00485AA4" w:rsidTr="00485AA4">
        <w:trPr>
          <w:trHeight w:val="240"/>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Se creará un ambiente cálido, motivador y de interés para el niño. Se trabajará a partir de la pedagogía del éxito, utilizando el refuerzo positivo, así como la autoevaluación reforzada.</w:t>
            </w:r>
          </w:p>
        </w:tc>
      </w:tr>
      <w:tr w:rsidR="00485AA4" w:rsidRPr="00485AA4" w:rsidTr="00485AA4">
        <w:trPr>
          <w:trHeight w:val="285"/>
        </w:trPr>
        <w:tc>
          <w:tcPr>
            <w:tcW w:w="3532" w:type="dxa"/>
            <w:gridSpan w:val="2"/>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485AA4" w:rsidRPr="00485AA4" w:rsidRDefault="00485AA4" w:rsidP="00485AA4">
            <w:pPr>
              <w:spacing w:after="0" w:line="240" w:lineRule="auto"/>
              <w:jc w:val="center"/>
              <w:rPr>
                <w:rFonts w:ascii="Arial" w:eastAsia="Times New Roman" w:hAnsi="Arial" w:cs="Arial"/>
                <w:b/>
                <w:bCs/>
                <w:color w:val="000000"/>
                <w:sz w:val="16"/>
                <w:szCs w:val="16"/>
                <w:lang w:eastAsia="es-ES"/>
              </w:rPr>
            </w:pPr>
            <w:r w:rsidRPr="00485AA4">
              <w:rPr>
                <w:rFonts w:ascii="Arial" w:eastAsia="Times New Roman" w:hAnsi="Arial" w:cs="Arial"/>
                <w:b/>
                <w:bCs/>
                <w:color w:val="000000"/>
                <w:sz w:val="16"/>
                <w:szCs w:val="16"/>
                <w:lang w:eastAsia="es-ES"/>
              </w:rPr>
              <w:t>MATERIALES</w:t>
            </w:r>
          </w:p>
        </w:tc>
        <w:tc>
          <w:tcPr>
            <w:tcW w:w="9424" w:type="dxa"/>
            <w:gridSpan w:val="13"/>
            <w:tcBorders>
              <w:top w:val="single" w:sz="4" w:space="0" w:color="000000"/>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Los materiales utilizados según la habilidad a trabajar son:</w:t>
            </w:r>
          </w:p>
        </w:tc>
      </w:tr>
      <w:tr w:rsidR="00485AA4" w:rsidRPr="00485AA4" w:rsidTr="00485AA4">
        <w:trPr>
          <w:trHeight w:val="285"/>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xml:space="preserve">· </w:t>
            </w:r>
            <w:proofErr w:type="spellStart"/>
            <w:r w:rsidRPr="00485AA4">
              <w:rPr>
                <w:rFonts w:ascii="Calibri" w:eastAsia="Times New Roman" w:hAnsi="Calibri" w:cs="Calibri"/>
                <w:sz w:val="20"/>
                <w:szCs w:val="20"/>
                <w:lang w:eastAsia="es-ES"/>
              </w:rPr>
              <w:t>Fonológía</w:t>
            </w:r>
            <w:proofErr w:type="spellEnd"/>
            <w:r w:rsidRPr="00485AA4">
              <w:rPr>
                <w:rFonts w:ascii="Calibri" w:eastAsia="Times New Roman" w:hAnsi="Calibri" w:cs="Calibri"/>
                <w:sz w:val="20"/>
                <w:szCs w:val="20"/>
                <w:lang w:eastAsia="es-ES"/>
              </w:rPr>
              <w:t>: fichas y material manipulativo para trabajar la conciencia fonológica.</w:t>
            </w:r>
          </w:p>
        </w:tc>
      </w:tr>
      <w:tr w:rsidR="00485AA4" w:rsidRPr="00485AA4" w:rsidTr="00485AA4">
        <w:trPr>
          <w:trHeight w:val="285"/>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Lectoescritura: materiales escritos, tarjetas, cuentos</w:t>
            </w:r>
          </w:p>
        </w:tc>
      </w:tr>
      <w:tr w:rsidR="00485AA4" w:rsidRPr="00485AA4" w:rsidTr="00485AA4">
        <w:trPr>
          <w:trHeight w:val="285"/>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Reeducación fonética: espejo, depresores y material de soplo como globos, velas, molinillos, matasuegras, lotos, tarjetas….</w:t>
            </w:r>
          </w:p>
        </w:tc>
      </w:tr>
      <w:tr w:rsidR="00485AA4" w:rsidRPr="00485AA4" w:rsidTr="00485AA4">
        <w:trPr>
          <w:trHeight w:val="285"/>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Léxico-semántico: lotos, vocabulario en imágenes, libros de imágenes, tarjetas, láminas de vocabulario, libros de vocabulario.</w:t>
            </w:r>
          </w:p>
        </w:tc>
      </w:tr>
      <w:tr w:rsidR="00485AA4" w:rsidRPr="00485AA4" w:rsidTr="00485AA4">
        <w:trPr>
          <w:trHeight w:val="285"/>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nil"/>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 Morfosintáctico: láminas, comics para hablar, tarjetas con imágenes para componer frases, enséñame a hablar…</w:t>
            </w:r>
          </w:p>
        </w:tc>
      </w:tr>
      <w:tr w:rsidR="00485AA4" w:rsidRPr="00485AA4" w:rsidTr="00485AA4">
        <w:trPr>
          <w:trHeight w:val="285"/>
        </w:trPr>
        <w:tc>
          <w:tcPr>
            <w:tcW w:w="3532" w:type="dxa"/>
            <w:gridSpan w:val="2"/>
            <w:vMerge/>
            <w:tcBorders>
              <w:top w:val="single" w:sz="4" w:space="0" w:color="000000"/>
              <w:left w:val="single" w:sz="4" w:space="0" w:color="000000"/>
              <w:bottom w:val="single" w:sz="4" w:space="0" w:color="000000"/>
              <w:right w:val="single" w:sz="4" w:space="0" w:color="000000"/>
            </w:tcBorders>
            <w:vAlign w:val="center"/>
            <w:hideMark/>
          </w:tcPr>
          <w:p w:rsidR="00485AA4" w:rsidRPr="00485AA4" w:rsidRDefault="00485AA4" w:rsidP="00485AA4">
            <w:pPr>
              <w:spacing w:after="0" w:line="240" w:lineRule="auto"/>
              <w:rPr>
                <w:rFonts w:ascii="Arial" w:eastAsia="Times New Roman" w:hAnsi="Arial" w:cs="Arial"/>
                <w:b/>
                <w:bCs/>
                <w:color w:val="000000"/>
                <w:sz w:val="16"/>
                <w:szCs w:val="16"/>
                <w:lang w:eastAsia="es-ES"/>
              </w:rPr>
            </w:pPr>
          </w:p>
        </w:tc>
        <w:tc>
          <w:tcPr>
            <w:tcW w:w="9424" w:type="dxa"/>
            <w:gridSpan w:val="13"/>
            <w:tcBorders>
              <w:top w:val="nil"/>
              <w:left w:val="nil"/>
              <w:bottom w:val="single" w:sz="4" w:space="0" w:color="000000"/>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Pragmático: secuencias temporales, imágenes, videos,..</w:t>
            </w:r>
          </w:p>
        </w:tc>
      </w:tr>
      <w:tr w:rsidR="00485AA4" w:rsidRPr="00485AA4" w:rsidTr="00485AA4">
        <w:trPr>
          <w:trHeight w:val="285"/>
        </w:trPr>
        <w:tc>
          <w:tcPr>
            <w:tcW w:w="3532" w:type="dxa"/>
            <w:gridSpan w:val="2"/>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485AA4" w:rsidRPr="00485AA4" w:rsidRDefault="00485AA4" w:rsidP="00485AA4">
            <w:pPr>
              <w:spacing w:after="0" w:line="240" w:lineRule="auto"/>
              <w:jc w:val="center"/>
              <w:rPr>
                <w:rFonts w:ascii="Arial" w:eastAsia="Times New Roman" w:hAnsi="Arial" w:cs="Arial"/>
                <w:b/>
                <w:bCs/>
                <w:color w:val="000000"/>
                <w:sz w:val="16"/>
                <w:szCs w:val="16"/>
                <w:lang w:eastAsia="es-ES"/>
              </w:rPr>
            </w:pPr>
            <w:r w:rsidRPr="00485AA4">
              <w:rPr>
                <w:rFonts w:ascii="Arial" w:eastAsia="Times New Roman" w:hAnsi="Arial" w:cs="Arial"/>
                <w:b/>
                <w:bCs/>
                <w:color w:val="000000"/>
                <w:sz w:val="16"/>
                <w:szCs w:val="16"/>
                <w:lang w:eastAsia="es-ES"/>
              </w:rPr>
              <w:t>INSTRUMENTOS DE EVALUACIÓN</w:t>
            </w:r>
          </w:p>
        </w:tc>
        <w:tc>
          <w:tcPr>
            <w:tcW w:w="9424" w:type="dxa"/>
            <w:gridSpan w:val="13"/>
            <w:tcBorders>
              <w:top w:val="single" w:sz="4" w:space="0" w:color="000000"/>
              <w:left w:val="nil"/>
              <w:bottom w:val="single" w:sz="4" w:space="0" w:color="000000"/>
              <w:right w:val="single" w:sz="4" w:space="0" w:color="000000"/>
            </w:tcBorders>
            <w:shd w:val="clear" w:color="auto" w:fill="auto"/>
            <w:vAlign w:val="bottom"/>
            <w:hideMark/>
          </w:tcPr>
          <w:p w:rsidR="00485AA4" w:rsidRPr="00485AA4" w:rsidRDefault="00485AA4" w:rsidP="00485AA4">
            <w:pPr>
              <w:spacing w:after="0" w:line="240" w:lineRule="auto"/>
              <w:rPr>
                <w:rFonts w:ascii="Calibri" w:eastAsia="Times New Roman" w:hAnsi="Calibri" w:cs="Calibri"/>
                <w:sz w:val="20"/>
                <w:szCs w:val="20"/>
                <w:lang w:eastAsia="es-ES"/>
              </w:rPr>
            </w:pPr>
            <w:r w:rsidRPr="00485AA4">
              <w:rPr>
                <w:rFonts w:ascii="Calibri" w:eastAsia="Times New Roman" w:hAnsi="Calibri" w:cs="Calibri"/>
                <w:sz w:val="20"/>
                <w:szCs w:val="20"/>
                <w:lang w:eastAsia="es-ES"/>
              </w:rPr>
              <w:t>La evaluación se llevará a cabo a través de la revisión del cuaderno, la observación directa y las respuestas orales, que iremos recogiendo en hojas de registro para las actividades.</w:t>
            </w: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867"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959"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495"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54"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8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004"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867"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959"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495"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54"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8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004"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867"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xml:space="preserve">En </w:t>
            </w:r>
          </w:p>
        </w:tc>
        <w:tc>
          <w:tcPr>
            <w:tcW w:w="1516" w:type="dxa"/>
            <w:gridSpan w:val="2"/>
            <w:tcBorders>
              <w:top w:val="nil"/>
              <w:left w:val="nil"/>
              <w:bottom w:val="single" w:sz="8" w:space="0" w:color="000000"/>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w:t>
            </w:r>
          </w:p>
        </w:tc>
        <w:tc>
          <w:tcPr>
            <w:tcW w:w="959" w:type="dxa"/>
            <w:tcBorders>
              <w:top w:val="nil"/>
              <w:left w:val="nil"/>
              <w:bottom w:val="single" w:sz="8" w:space="0" w:color="000000"/>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495"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de</w:t>
            </w:r>
          </w:p>
        </w:tc>
        <w:tc>
          <w:tcPr>
            <w:tcW w:w="554" w:type="dxa"/>
            <w:tcBorders>
              <w:top w:val="nil"/>
              <w:left w:val="nil"/>
              <w:bottom w:val="single" w:sz="8" w:space="0" w:color="000000"/>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582"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de</w:t>
            </w:r>
          </w:p>
        </w:tc>
        <w:tc>
          <w:tcPr>
            <w:tcW w:w="1004" w:type="dxa"/>
            <w:tcBorders>
              <w:top w:val="nil"/>
              <w:left w:val="nil"/>
              <w:bottom w:val="single" w:sz="8" w:space="0" w:color="000000"/>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3808" w:type="dxa"/>
            <w:gridSpan w:val="4"/>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EL MAESTRO DE AUDICIÓN Y LENGUAJE</w:t>
            </w:r>
          </w:p>
        </w:tc>
        <w:tc>
          <w:tcPr>
            <w:tcW w:w="959"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495"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5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82"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00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867"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959"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495"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5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82"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00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867"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959"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495"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5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82"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00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867"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758"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959"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495"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5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82"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00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625" w:type="dxa"/>
            <w:gridSpan w:val="2"/>
            <w:vMerge w:val="restart"/>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Fdo.</w:t>
            </w:r>
          </w:p>
        </w:tc>
        <w:tc>
          <w:tcPr>
            <w:tcW w:w="758"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959"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495"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5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82"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00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625" w:type="dxa"/>
            <w:gridSpan w:val="2"/>
            <w:vMerge/>
            <w:tcBorders>
              <w:top w:val="nil"/>
              <w:left w:val="nil"/>
              <w:bottom w:val="nil"/>
              <w:right w:val="nil"/>
            </w:tcBorders>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p>
        </w:tc>
        <w:tc>
          <w:tcPr>
            <w:tcW w:w="758"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nil"/>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959"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495"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5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582"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004" w:type="dxa"/>
            <w:tcBorders>
              <w:top w:val="nil"/>
              <w:left w:val="nil"/>
              <w:bottom w:val="nil"/>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r w:rsidR="00485AA4" w:rsidRPr="00485AA4" w:rsidTr="00485AA4">
        <w:trPr>
          <w:trHeight w:val="285"/>
        </w:trPr>
        <w:tc>
          <w:tcPr>
            <w:tcW w:w="1322"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2210" w:type="dxa"/>
            <w:tcBorders>
              <w:top w:val="nil"/>
              <w:left w:val="nil"/>
              <w:bottom w:val="nil"/>
              <w:right w:val="nil"/>
            </w:tcBorders>
            <w:shd w:val="clear" w:color="auto" w:fill="auto"/>
            <w:vAlign w:val="bottom"/>
            <w:hideMark/>
          </w:tcPr>
          <w:p w:rsidR="00485AA4" w:rsidRPr="00485AA4" w:rsidRDefault="00485AA4" w:rsidP="00485AA4">
            <w:pPr>
              <w:spacing w:after="0" w:line="240" w:lineRule="auto"/>
              <w:rPr>
                <w:rFonts w:ascii="Arial" w:eastAsia="Times New Roman" w:hAnsi="Arial" w:cs="Arial"/>
                <w:color w:val="000000"/>
                <w:sz w:val="12"/>
                <w:szCs w:val="12"/>
                <w:lang w:eastAsia="es-ES"/>
              </w:rPr>
            </w:pP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65" w:type="dxa"/>
            <w:tcBorders>
              <w:top w:val="nil"/>
              <w:left w:val="nil"/>
              <w:bottom w:val="nil"/>
              <w:right w:val="nil"/>
            </w:tcBorders>
            <w:shd w:val="clear" w:color="FFFFFF" w:fill="FFFFFF"/>
            <w:noWrap/>
            <w:vAlign w:val="bottom"/>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625" w:type="dxa"/>
            <w:gridSpan w:val="2"/>
            <w:vMerge/>
            <w:tcBorders>
              <w:top w:val="nil"/>
              <w:left w:val="nil"/>
              <w:bottom w:val="nil"/>
              <w:right w:val="nil"/>
            </w:tcBorders>
            <w:vAlign w:val="center"/>
            <w:hideMark/>
          </w:tcPr>
          <w:p w:rsidR="00485AA4" w:rsidRPr="00485AA4" w:rsidRDefault="00485AA4" w:rsidP="00485AA4">
            <w:pPr>
              <w:spacing w:after="0" w:line="240" w:lineRule="auto"/>
              <w:rPr>
                <w:rFonts w:ascii="Arial" w:eastAsia="Times New Roman" w:hAnsi="Arial" w:cs="Arial"/>
                <w:color w:val="000000"/>
                <w:sz w:val="16"/>
                <w:szCs w:val="16"/>
                <w:lang w:eastAsia="es-ES"/>
              </w:rPr>
            </w:pPr>
          </w:p>
        </w:tc>
        <w:tc>
          <w:tcPr>
            <w:tcW w:w="758" w:type="dxa"/>
            <w:tcBorders>
              <w:top w:val="nil"/>
              <w:left w:val="nil"/>
              <w:bottom w:val="single" w:sz="8" w:space="0" w:color="000000"/>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1425" w:type="dxa"/>
            <w:tcBorders>
              <w:top w:val="nil"/>
              <w:left w:val="nil"/>
              <w:bottom w:val="single" w:sz="8" w:space="0" w:color="000000"/>
              <w:right w:val="nil"/>
            </w:tcBorders>
            <w:shd w:val="clear" w:color="FFFFFF" w:fill="FFFFFF"/>
            <w:hideMark/>
          </w:tcPr>
          <w:p w:rsidR="00485AA4" w:rsidRPr="00485AA4" w:rsidRDefault="00485AA4" w:rsidP="00485AA4">
            <w:pPr>
              <w:spacing w:after="0" w:line="240" w:lineRule="auto"/>
              <w:rPr>
                <w:rFonts w:ascii="Arial" w:eastAsia="Times New Roman" w:hAnsi="Arial" w:cs="Arial"/>
                <w:color w:val="000000"/>
                <w:sz w:val="16"/>
                <w:szCs w:val="16"/>
                <w:lang w:eastAsia="es-ES"/>
              </w:rPr>
            </w:pPr>
            <w:r w:rsidRPr="00485AA4">
              <w:rPr>
                <w:rFonts w:ascii="Arial" w:eastAsia="Times New Roman" w:hAnsi="Arial" w:cs="Arial"/>
                <w:color w:val="000000"/>
                <w:sz w:val="16"/>
                <w:szCs w:val="16"/>
                <w:lang w:eastAsia="es-ES"/>
              </w:rPr>
              <w:t> </w:t>
            </w:r>
          </w:p>
        </w:tc>
        <w:tc>
          <w:tcPr>
            <w:tcW w:w="959" w:type="dxa"/>
            <w:tcBorders>
              <w:top w:val="nil"/>
              <w:left w:val="nil"/>
              <w:bottom w:val="single" w:sz="8" w:space="0" w:color="000000"/>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495" w:type="dxa"/>
            <w:tcBorders>
              <w:top w:val="nil"/>
              <w:left w:val="nil"/>
              <w:bottom w:val="single" w:sz="8" w:space="0" w:color="000000"/>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554" w:type="dxa"/>
            <w:tcBorders>
              <w:top w:val="nil"/>
              <w:left w:val="nil"/>
              <w:bottom w:val="single" w:sz="8" w:space="0" w:color="000000"/>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582" w:type="dxa"/>
            <w:tcBorders>
              <w:top w:val="nil"/>
              <w:left w:val="nil"/>
              <w:bottom w:val="single" w:sz="8" w:space="0" w:color="000000"/>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1004" w:type="dxa"/>
            <w:tcBorders>
              <w:top w:val="nil"/>
              <w:left w:val="nil"/>
              <w:bottom w:val="single" w:sz="8" w:space="0" w:color="000000"/>
              <w:right w:val="nil"/>
            </w:tcBorders>
            <w:shd w:val="clear" w:color="auto" w:fill="auto"/>
            <w:hideMark/>
          </w:tcPr>
          <w:p w:rsidR="00485AA4" w:rsidRPr="00485AA4" w:rsidRDefault="00485AA4" w:rsidP="00485AA4">
            <w:pPr>
              <w:spacing w:after="0" w:line="240" w:lineRule="auto"/>
              <w:rPr>
                <w:rFonts w:ascii="Arial" w:eastAsia="Times New Roman" w:hAnsi="Arial" w:cs="Arial"/>
                <w:color w:val="000000"/>
                <w:sz w:val="20"/>
                <w:szCs w:val="20"/>
                <w:lang w:eastAsia="es-ES"/>
              </w:rPr>
            </w:pPr>
            <w:r w:rsidRPr="00485AA4">
              <w:rPr>
                <w:rFonts w:ascii="Arial" w:eastAsia="Times New Roman" w:hAnsi="Arial" w:cs="Arial"/>
                <w:color w:val="000000"/>
                <w:sz w:val="20"/>
                <w:szCs w:val="20"/>
                <w:lang w:eastAsia="es-ES"/>
              </w:rPr>
              <w:t> </w:t>
            </w:r>
          </w:p>
        </w:tc>
        <w:tc>
          <w:tcPr>
            <w:tcW w:w="72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c>
          <w:tcPr>
            <w:tcW w:w="1166" w:type="dxa"/>
            <w:tcBorders>
              <w:top w:val="nil"/>
              <w:left w:val="nil"/>
              <w:bottom w:val="nil"/>
              <w:right w:val="nil"/>
            </w:tcBorders>
            <w:shd w:val="clear" w:color="auto" w:fill="auto"/>
            <w:noWrap/>
            <w:vAlign w:val="bottom"/>
            <w:hideMark/>
          </w:tcPr>
          <w:p w:rsidR="00485AA4" w:rsidRPr="00485AA4" w:rsidRDefault="00485AA4" w:rsidP="00485AA4">
            <w:pPr>
              <w:spacing w:after="0" w:line="240" w:lineRule="auto"/>
              <w:rPr>
                <w:rFonts w:ascii="Arial" w:eastAsia="Times New Roman" w:hAnsi="Arial" w:cs="Arial"/>
                <w:color w:val="000000"/>
                <w:sz w:val="20"/>
                <w:szCs w:val="20"/>
                <w:lang w:eastAsia="es-ES"/>
              </w:rPr>
            </w:pPr>
          </w:p>
        </w:tc>
      </w:tr>
    </w:tbl>
    <w:p w:rsidR="00565869" w:rsidRDefault="00565869"/>
    <w:sectPr w:rsidR="00565869" w:rsidSect="00485AA4">
      <w:pgSz w:w="16839" w:h="11907" w:orient="landscape" w:code="9"/>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compat/>
  <w:rsids>
    <w:rsidRoot w:val="00485AA4"/>
    <w:rsid w:val="00485AA4"/>
    <w:rsid w:val="005658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7537</Characters>
  <Application>Microsoft Office Word</Application>
  <DocSecurity>0</DocSecurity>
  <Lines>62</Lines>
  <Paragraphs>17</Paragraphs>
  <ScaleCrop>false</ScaleCrop>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Seño MªCarmen</dc:creator>
  <cp:lastModifiedBy>Seño MªCarmen</cp:lastModifiedBy>
  <cp:revision>1</cp:revision>
  <dcterms:created xsi:type="dcterms:W3CDTF">2015-10-16T07:03:00Z</dcterms:created>
  <dcterms:modified xsi:type="dcterms:W3CDTF">2015-10-16T07:03:00Z</dcterms:modified>
</cp:coreProperties>
</file>